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rsidR="008A6F0A" w:rsidRPr="009E0D80" w:rsidRDefault="008A6F0A" w:rsidP="008A6F0A">
      <w:pPr>
        <w:spacing w:after="120" w:line="240" w:lineRule="auto"/>
        <w:rPr>
          <w:rFonts w:asciiTheme="minorHAnsi" w:hAnsiTheme="minorHAnsi" w:cs="Tahoma"/>
          <w:color w:val="FF0000"/>
        </w:rPr>
      </w:pPr>
    </w:p>
    <w:p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rsidR="008A6F0A" w:rsidRPr="009E0D80" w:rsidRDefault="008A6F0A" w:rsidP="008A6F0A">
      <w:pPr>
        <w:pStyle w:val="Zkladntext22"/>
        <w:spacing w:after="0" w:line="240" w:lineRule="auto"/>
        <w:jc w:val="center"/>
        <w:rPr>
          <w:rFonts w:asciiTheme="minorHAnsi" w:hAnsiTheme="minorHAnsi" w:cs="Tahoma"/>
          <w:sz w:val="20"/>
          <w:szCs w:val="20"/>
        </w:rPr>
      </w:pPr>
    </w:p>
    <w:p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rsidR="008A6F0A" w:rsidRPr="009E0D80" w:rsidRDefault="008A6F0A" w:rsidP="008A6F0A">
      <w:pPr>
        <w:spacing w:after="0" w:line="240" w:lineRule="auto"/>
        <w:rPr>
          <w:rFonts w:asciiTheme="minorHAnsi" w:hAnsiTheme="minorHAnsi" w:cs="Tahoma"/>
          <w:b/>
          <w:sz w:val="20"/>
          <w:szCs w:val="20"/>
        </w:rPr>
      </w:pPr>
    </w:p>
    <w:p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rsidTr="00F93947">
        <w:trPr>
          <w:trHeight w:val="273"/>
        </w:trPr>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rsidTr="00F93947">
        <w:tc>
          <w:tcPr>
            <w:tcW w:w="3168" w:type="dxa"/>
            <w:vAlign w:val="center"/>
          </w:tcPr>
          <w:p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rsidTr="00F93947">
        <w:tc>
          <w:tcPr>
            <w:tcW w:w="3168"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rsidR="0069141E" w:rsidRDefault="0069141E" w:rsidP="00015F61">
            <w:pPr>
              <w:widowControl w:val="0"/>
              <w:suppressAutoHyphens w:val="0"/>
              <w:spacing w:after="0" w:line="240" w:lineRule="auto"/>
              <w:rPr>
                <w:rFonts w:eastAsia="Times New Roman" w:cs="Tahoma"/>
                <w:sz w:val="20"/>
                <w:szCs w:val="20"/>
                <w:lang w:eastAsia="cs-CZ"/>
              </w:rPr>
            </w:pPr>
          </w:p>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rsidR="00BC23A2" w:rsidRDefault="00BC23A2" w:rsidP="008A6F0A">
      <w:pPr>
        <w:spacing w:after="0" w:line="240" w:lineRule="auto"/>
        <w:jc w:val="center"/>
        <w:rPr>
          <w:rFonts w:asciiTheme="minorHAnsi" w:hAnsiTheme="minorHAnsi" w:cs="Tahoma"/>
        </w:rPr>
      </w:pPr>
    </w:p>
    <w:p w:rsidR="00BC23A2" w:rsidRDefault="00BC23A2" w:rsidP="008A6F0A">
      <w:pPr>
        <w:spacing w:after="0" w:line="240" w:lineRule="auto"/>
        <w:jc w:val="center"/>
        <w:rPr>
          <w:rFonts w:asciiTheme="minorHAnsi" w:hAnsiTheme="minorHAnsi" w:cs="Tahoma"/>
        </w:rPr>
      </w:pPr>
    </w:p>
    <w:p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w:t>
      </w:r>
      <w:r w:rsidRPr="00BB0568">
        <w:rPr>
          <w:rFonts w:asciiTheme="minorHAnsi" w:hAnsiTheme="minorHAnsi" w:cs="Tahoma"/>
          <w:sz w:val="20"/>
        </w:rPr>
        <w:lastRenderedPageBreak/>
        <w:t>včetně změny účtu není nutné uzavírat ke smlouvě dodatek, jedině že o to požádá jedna ze smluvních stran.</w:t>
      </w:r>
    </w:p>
    <w:p w:rsidR="008A6F0A" w:rsidRPr="00BB0568" w:rsidRDefault="008A6F0A" w:rsidP="00876E19">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Tato smlouva je uzavřena na základě výsledku výběru pr</w:t>
      </w:r>
      <w:r w:rsidR="00BC23A2" w:rsidRPr="00BB0568">
        <w:rPr>
          <w:rFonts w:asciiTheme="minorHAnsi" w:hAnsiTheme="minorHAnsi" w:cs="Tahoma"/>
          <w:sz w:val="20"/>
        </w:rPr>
        <w:t xml:space="preserve">ovedeného objednatelem v rámci veřejné </w:t>
      </w:r>
      <w:r w:rsidRPr="00BB0568">
        <w:rPr>
          <w:rFonts w:asciiTheme="minorHAnsi" w:hAnsiTheme="minorHAnsi" w:cs="Tahoma"/>
          <w:sz w:val="20"/>
        </w:rPr>
        <w:t xml:space="preserve">zakázky s názvem </w:t>
      </w:r>
      <w:r w:rsidRPr="00817EF9">
        <w:rPr>
          <w:rFonts w:asciiTheme="minorHAnsi" w:hAnsiTheme="minorHAnsi" w:cs="Tahoma"/>
          <w:sz w:val="20"/>
        </w:rPr>
        <w:t>„</w:t>
      </w:r>
      <w:r w:rsidR="00817EF9" w:rsidRPr="00817EF9">
        <w:rPr>
          <w:rFonts w:asciiTheme="minorHAnsi" w:hAnsiTheme="minorHAnsi" w:cs="Tahoma"/>
          <w:bCs/>
          <w:sz w:val="20"/>
        </w:rPr>
        <w:t xml:space="preserve">Oprava </w:t>
      </w:r>
      <w:r w:rsidR="00D80633" w:rsidRPr="00D80633">
        <w:rPr>
          <w:rFonts w:asciiTheme="minorHAnsi" w:hAnsiTheme="minorHAnsi" w:cs="Tahoma"/>
          <w:bCs/>
          <w:sz w:val="20"/>
        </w:rPr>
        <w:t>místní komunikace</w:t>
      </w:r>
      <w:r w:rsidR="00817EF9" w:rsidRPr="00817EF9">
        <w:rPr>
          <w:rFonts w:asciiTheme="minorHAnsi" w:hAnsiTheme="minorHAnsi" w:cs="Tahoma"/>
          <w:bCs/>
          <w:sz w:val="20"/>
        </w:rPr>
        <w:t xml:space="preserve"> </w:t>
      </w:r>
      <w:bookmarkStart w:id="0" w:name="_GoBack"/>
      <w:bookmarkEnd w:id="0"/>
      <w:r w:rsidR="00817EF9" w:rsidRPr="00817EF9">
        <w:rPr>
          <w:rFonts w:asciiTheme="minorHAnsi" w:hAnsiTheme="minorHAnsi" w:cs="Tahoma"/>
          <w:bCs/>
          <w:sz w:val="20"/>
        </w:rPr>
        <w:t xml:space="preserve">ul. </w:t>
      </w:r>
      <w:proofErr w:type="spellStart"/>
      <w:r w:rsidR="00817EF9" w:rsidRPr="00817EF9">
        <w:rPr>
          <w:rFonts w:asciiTheme="minorHAnsi" w:hAnsiTheme="minorHAnsi" w:cs="Tahoma"/>
          <w:bCs/>
          <w:sz w:val="20"/>
        </w:rPr>
        <w:t>Stradinská</w:t>
      </w:r>
      <w:proofErr w:type="spellEnd"/>
      <w:r w:rsidR="00817EF9" w:rsidRPr="00817EF9">
        <w:rPr>
          <w:rFonts w:asciiTheme="minorHAnsi" w:hAnsiTheme="minorHAnsi" w:cs="Tahoma"/>
          <w:bCs/>
          <w:sz w:val="20"/>
        </w:rPr>
        <w:t xml:space="preserve"> Kostelec nad Orlicí</w:t>
      </w:r>
      <w:r w:rsidRPr="00BB0568">
        <w:rPr>
          <w:rFonts w:asciiTheme="minorHAnsi" w:hAnsiTheme="minorHAnsi" w:cs="Tahoma"/>
          <w:sz w:val="20"/>
        </w:rPr>
        <w:t>“ (dále jen „</w:t>
      </w:r>
      <w:r w:rsidR="00BC23A2" w:rsidRPr="00BB0568">
        <w:rPr>
          <w:rFonts w:asciiTheme="minorHAnsi" w:hAnsiTheme="minorHAnsi" w:cs="Tahoma"/>
          <w:sz w:val="20"/>
        </w:rPr>
        <w:t xml:space="preserve">veřejná </w:t>
      </w:r>
      <w:r w:rsidRPr="00BB0568">
        <w:rPr>
          <w:rFonts w:asciiTheme="minorHAnsi" w:hAnsiTheme="minorHAnsi" w:cs="Tahoma"/>
          <w:sz w:val="20"/>
        </w:rPr>
        <w:t xml:space="preserve">zakázka“), ve které byla nabídka zhotovitele vybrána jako nejvhodnější. </w:t>
      </w:r>
    </w:p>
    <w:p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b/>
        </w:rPr>
      </w:pPr>
    </w:p>
    <w:p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rsidR="008A6F0A" w:rsidRPr="00817EF9" w:rsidRDefault="008A6F0A" w:rsidP="00817EF9">
      <w:pPr>
        <w:pStyle w:val="Odstavecseseznamem"/>
        <w:numPr>
          <w:ilvl w:val="1"/>
          <w:numId w:val="32"/>
        </w:numPr>
        <w:spacing w:after="60"/>
        <w:ind w:left="567" w:hanging="567"/>
        <w:jc w:val="both"/>
        <w:rPr>
          <w:rFonts w:asciiTheme="minorHAnsi" w:hAnsiTheme="minorHAnsi" w:cs="Tahoma"/>
          <w:bCs/>
          <w:sz w:val="20"/>
        </w:rPr>
      </w:pPr>
      <w:r w:rsidRPr="00817EF9">
        <w:rPr>
          <w:rFonts w:asciiTheme="minorHAnsi" w:hAnsiTheme="minorHAnsi" w:cs="Tahoma"/>
          <w:sz w:val="20"/>
        </w:rPr>
        <w:t>Zhotovitel se zavazuje provést stavební dílo s názvem „</w:t>
      </w:r>
      <w:r w:rsidR="00817EF9" w:rsidRPr="00817EF9">
        <w:rPr>
          <w:rFonts w:asciiTheme="minorHAnsi" w:hAnsiTheme="minorHAnsi" w:cs="Tahoma"/>
          <w:bCs/>
          <w:sz w:val="20"/>
        </w:rPr>
        <w:t xml:space="preserve">Oprava MK ul. </w:t>
      </w:r>
      <w:proofErr w:type="spellStart"/>
      <w:r w:rsidR="00817EF9" w:rsidRPr="00817EF9">
        <w:rPr>
          <w:rFonts w:asciiTheme="minorHAnsi" w:hAnsiTheme="minorHAnsi" w:cs="Tahoma"/>
          <w:bCs/>
          <w:sz w:val="20"/>
        </w:rPr>
        <w:t>Stradinská</w:t>
      </w:r>
      <w:proofErr w:type="spellEnd"/>
      <w:r w:rsidR="00817EF9" w:rsidRPr="00817EF9">
        <w:rPr>
          <w:rFonts w:asciiTheme="minorHAnsi" w:hAnsiTheme="minorHAnsi" w:cs="Tahoma"/>
          <w:bCs/>
          <w:sz w:val="20"/>
        </w:rPr>
        <w:t>, Kostelec nad Orlicí - 1. ETAPA – větev V3</w:t>
      </w:r>
      <w:r w:rsidR="00876E19" w:rsidRPr="00817EF9">
        <w:rPr>
          <w:rFonts w:asciiTheme="minorHAnsi" w:hAnsiTheme="minorHAnsi" w:cs="Tahoma"/>
          <w:sz w:val="20"/>
        </w:rPr>
        <w:t>“</w:t>
      </w:r>
      <w:r w:rsidRPr="00817EF9">
        <w:rPr>
          <w:rFonts w:asciiTheme="minorHAnsi" w:hAnsiTheme="minorHAnsi" w:cs="Tahoma"/>
          <w:sz w:val="20"/>
        </w:rPr>
        <w:t xml:space="preserve"> (dále též jako „dílo“ či „stavba“) za podmínek stanovených touto smlouvou a jejími přílohami a případnými dodatky.</w:t>
      </w:r>
    </w:p>
    <w:p w:rsidR="00256AFF" w:rsidRDefault="008A6F0A" w:rsidP="00256AFF">
      <w:pPr>
        <w:pStyle w:val="Odstavecseseznamem"/>
        <w:widowControl w:val="0"/>
        <w:spacing w:before="120" w:after="120"/>
        <w:ind w:left="567"/>
        <w:jc w:val="both"/>
        <w:rPr>
          <w:b/>
          <w:bCs/>
          <w:sz w:val="20"/>
          <w:szCs w:val="20"/>
        </w:rPr>
      </w:pPr>
      <w:r w:rsidRPr="00BB0568">
        <w:rPr>
          <w:rFonts w:asciiTheme="minorHAnsi" w:hAnsiTheme="minorHAnsi" w:cs="Tahoma"/>
          <w:sz w:val="20"/>
        </w:rPr>
        <w:t xml:space="preserve">Rozsah díla je určen projektovou dokumentací zpracovanou ve stupni </w:t>
      </w:r>
      <w:r w:rsidR="00876E19" w:rsidRPr="009060D3">
        <w:rPr>
          <w:rFonts w:asciiTheme="minorHAnsi" w:hAnsiTheme="minorHAnsi" w:cs="Tahoma"/>
          <w:sz w:val="20"/>
          <w:szCs w:val="20"/>
        </w:rPr>
        <w:t>DPS</w:t>
      </w:r>
      <w:r w:rsidRPr="00BB0568">
        <w:rPr>
          <w:rFonts w:asciiTheme="minorHAnsi" w:hAnsiTheme="minorHAnsi" w:cs="Tahoma"/>
          <w:sz w:val="20"/>
        </w:rPr>
        <w:t xml:space="preserve">, </w:t>
      </w:r>
      <w:r w:rsidR="00F93947" w:rsidRPr="00CD625F">
        <w:rPr>
          <w:rFonts w:asciiTheme="minorHAnsi" w:hAnsiTheme="minorHAnsi" w:cs="Tahoma"/>
          <w:sz w:val="20"/>
          <w:szCs w:val="20"/>
        </w:rPr>
        <w:t xml:space="preserve">projekční kanceláří </w:t>
      </w:r>
      <w:proofErr w:type="spellStart"/>
      <w:r w:rsidR="00817EF9" w:rsidRPr="000B63AB">
        <w:rPr>
          <w:bCs/>
          <w:sz w:val="20"/>
          <w:szCs w:val="20"/>
        </w:rPr>
        <w:t>Hauckovi</w:t>
      </w:r>
      <w:proofErr w:type="spellEnd"/>
      <w:r w:rsidR="00817EF9" w:rsidRPr="000B63AB">
        <w:rPr>
          <w:bCs/>
          <w:sz w:val="20"/>
          <w:szCs w:val="20"/>
        </w:rPr>
        <w:t xml:space="preserve">, s.r.o., IČO: 28779533, se sídlem Česká Skalice - </w:t>
      </w:r>
      <w:proofErr w:type="spellStart"/>
      <w:r w:rsidR="00817EF9" w:rsidRPr="000B63AB">
        <w:rPr>
          <w:bCs/>
          <w:sz w:val="20"/>
          <w:szCs w:val="20"/>
        </w:rPr>
        <w:t>Zlíč</w:t>
      </w:r>
      <w:proofErr w:type="spellEnd"/>
      <w:r w:rsidR="00817EF9" w:rsidRPr="000B63AB">
        <w:rPr>
          <w:bCs/>
          <w:sz w:val="20"/>
          <w:szCs w:val="20"/>
        </w:rPr>
        <w:t xml:space="preserve"> 73, PSČ 55203</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 xml:space="preserve">a nabídkou zhotovitele s oceněným soupisem prací – položkovým rozpočtem (dále jen „položkový rozpočet“),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r w:rsidR="00256AFF">
        <w:rPr>
          <w:rFonts w:asciiTheme="minorHAnsi" w:hAnsiTheme="minorHAnsi" w:cs="Tahoma"/>
          <w:sz w:val="20"/>
        </w:rPr>
        <w:t xml:space="preserve"> Zhotovitel dále bere na vědomí, že </w:t>
      </w:r>
      <w:r w:rsidR="00256AFF">
        <w:rPr>
          <w:bCs/>
          <w:sz w:val="20"/>
          <w:szCs w:val="20"/>
        </w:rPr>
        <w:t>v</w:t>
      </w:r>
      <w:r w:rsidR="00256AFF" w:rsidRPr="000B63AB">
        <w:rPr>
          <w:bCs/>
          <w:sz w:val="20"/>
          <w:szCs w:val="20"/>
        </w:rPr>
        <w:t xml:space="preserve"> textové i výkresové části jsou použity výkresy z původní dokumentace zpracované bez</w:t>
      </w:r>
      <w:r w:rsidR="00256AFF">
        <w:rPr>
          <w:bCs/>
          <w:sz w:val="20"/>
          <w:szCs w:val="20"/>
        </w:rPr>
        <w:t xml:space="preserve"> </w:t>
      </w:r>
      <w:r w:rsidR="00256AFF" w:rsidRPr="000B63AB">
        <w:rPr>
          <w:bCs/>
          <w:sz w:val="20"/>
          <w:szCs w:val="20"/>
        </w:rPr>
        <w:t xml:space="preserve">etapizace. Dodavatel použije části týkající se jen 1. etapy, tj. větve V3 </w:t>
      </w:r>
      <w:r w:rsidR="00256AFF" w:rsidRPr="00256AFF">
        <w:rPr>
          <w:bCs/>
          <w:sz w:val="20"/>
          <w:szCs w:val="20"/>
        </w:rPr>
        <w:t>km 0,015</w:t>
      </w:r>
      <w:r w:rsidR="00256AFF" w:rsidRPr="00256AFF">
        <w:rPr>
          <w:bCs/>
          <w:sz w:val="20"/>
          <w:szCs w:val="20"/>
          <w:vertAlign w:val="superscript"/>
        </w:rPr>
        <w:t>50</w:t>
      </w:r>
      <w:r w:rsidR="00256AFF" w:rsidRPr="00256AFF">
        <w:rPr>
          <w:bCs/>
          <w:sz w:val="20"/>
          <w:szCs w:val="20"/>
        </w:rPr>
        <w:t>- 0,305</w:t>
      </w:r>
      <w:r w:rsidR="00256AFF" w:rsidRPr="00256AFF">
        <w:rPr>
          <w:bCs/>
          <w:sz w:val="20"/>
          <w:szCs w:val="20"/>
          <w:vertAlign w:val="superscript"/>
        </w:rPr>
        <w:t>99</w:t>
      </w:r>
      <w:r w:rsidR="00256AFF" w:rsidRPr="00256AFF">
        <w:rPr>
          <w:bCs/>
          <w:sz w:val="20"/>
          <w:szCs w:val="20"/>
        </w:rPr>
        <w:t>.</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zpracování nabídky v rámci zakázky.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w:t>
      </w:r>
      <w:r w:rsidR="00A40DAA">
        <w:rPr>
          <w:rFonts w:asciiTheme="minorHAnsi" w:hAnsiTheme="minorHAnsi" w:cs="Tahoma"/>
          <w:sz w:val="20"/>
        </w:rPr>
        <w:t> opravovanými komunikacemi,</w:t>
      </w:r>
      <w:r w:rsidRPr="00BB0568">
        <w:rPr>
          <w:rFonts w:asciiTheme="minorHAnsi" w:hAnsiTheme="minorHAnsi" w:cs="Tahoma"/>
          <w:sz w:val="20"/>
        </w:rPr>
        <w:t xml:space="preserve"> jako</w:t>
      </w:r>
      <w:r w:rsidR="00A40DAA">
        <w:rPr>
          <w:rFonts w:asciiTheme="minorHAnsi" w:hAnsiTheme="minorHAnsi" w:cs="Tahoma"/>
          <w:sz w:val="20"/>
        </w:rPr>
        <w:t>ž</w:t>
      </w:r>
      <w:r w:rsidRPr="00BB0568">
        <w:rPr>
          <w:rFonts w:asciiTheme="minorHAnsi" w:hAnsiTheme="minorHAnsi" w:cs="Tahoma"/>
          <w:sz w:val="20"/>
        </w:rPr>
        <w:t xml:space="preserve"> i se všemi skutečnostmi, které by mohly tuto cenu ovlivnit a jako takové je má v ceně započítané. Zhotovitel si je vědom povinnosti zhotovit dílo </w:t>
      </w:r>
      <w:r w:rsidRPr="00BB0568">
        <w:rPr>
          <w:rFonts w:asciiTheme="minorHAnsi" w:hAnsiTheme="minorHAnsi" w:cs="Tahoma"/>
          <w:sz w:val="20"/>
        </w:rPr>
        <w:lastRenderedPageBreak/>
        <w:t>tak, aby všechny jím instalované stavební či technologické celky byly při předání kompletní a zcela funkční a v souladu s příslušnými ustanoveními platných obecně závazných předpisů a technických norem.</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rsidR="008A6F0A" w:rsidRPr="00BB0568" w:rsidRDefault="008A6F0A" w:rsidP="00BB0568">
      <w:pPr>
        <w:pStyle w:val="Odstavecseseznamem"/>
        <w:spacing w:after="0" w:line="240" w:lineRule="auto"/>
        <w:ind w:left="567"/>
        <w:jc w:val="both"/>
        <w:rPr>
          <w:rFonts w:asciiTheme="minorHAnsi" w:hAnsiTheme="minorHAnsi" w:cs="Tahoma"/>
          <w:sz w:val="20"/>
        </w:rPr>
      </w:pPr>
    </w:p>
    <w:p w:rsidR="008A6F0A" w:rsidRPr="009E0D80" w:rsidRDefault="008A6F0A" w:rsidP="008A6F0A">
      <w:pPr>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se zjistí skutečnosti, které nebyly v době podpisu smlouvy známy, a zhotovitel je nezavinil, ani je nemohl předvídat a tyto skutečnosti mají vliv na cenu díla;</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rsidR="008A6F0A" w:rsidRDefault="008A6F0A" w:rsidP="008A6F0A">
      <w:pPr>
        <w:spacing w:after="0" w:line="240" w:lineRule="auto"/>
        <w:jc w:val="both"/>
        <w:rPr>
          <w:rFonts w:asciiTheme="minorHAnsi" w:hAnsiTheme="minorHAnsi" w:cs="Tahoma"/>
          <w:sz w:val="20"/>
          <w:szCs w:val="20"/>
        </w:rPr>
      </w:pPr>
    </w:p>
    <w:p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1"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1"/>
      <w:r w:rsidRPr="003A59A3">
        <w:rPr>
          <w:rFonts w:asciiTheme="minorHAnsi" w:hAnsiTheme="minorHAnsi" w:cstheme="minorHAnsi"/>
          <w:snapToGrid w:val="0"/>
          <w:color w:val="000000"/>
          <w:sz w:val="20"/>
          <w:szCs w:val="20"/>
        </w:rPr>
        <w:t>ve výši 80 % těchto sborníkových cen.</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lastRenderedPageBreak/>
        <w:t>zhotovitel zpracuje písemný seznam méněprací formou soupisu stavebních prací, dodávek a služeb včetně výkazu výměr, který odsouhlasí s objednatelem;</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rsidR="006C2946" w:rsidRDefault="006C2946"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rsidR="00F93947" w:rsidRPr="00A40DAA"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A40DAA" w:rsidRPr="00A40DAA">
        <w:rPr>
          <w:rFonts w:asciiTheme="minorHAnsi" w:hAnsiTheme="minorHAnsi" w:cs="Tahoma"/>
          <w:b/>
          <w:sz w:val="20"/>
          <w:szCs w:val="20"/>
        </w:rPr>
        <w:t xml:space="preserve">od </w:t>
      </w:r>
      <w:r w:rsidR="00817EF9">
        <w:rPr>
          <w:rFonts w:asciiTheme="minorHAnsi" w:hAnsiTheme="minorHAnsi" w:cs="Tahoma"/>
          <w:b/>
          <w:sz w:val="20"/>
          <w:szCs w:val="20"/>
        </w:rPr>
        <w:t>1</w:t>
      </w:r>
      <w:r w:rsidR="00A40DAA" w:rsidRPr="00A40DAA">
        <w:rPr>
          <w:rFonts w:asciiTheme="minorHAnsi" w:hAnsiTheme="minorHAnsi" w:cs="Tahoma"/>
          <w:b/>
          <w:sz w:val="20"/>
          <w:szCs w:val="20"/>
        </w:rPr>
        <w:t xml:space="preserve">. </w:t>
      </w:r>
      <w:r w:rsidR="00817EF9">
        <w:rPr>
          <w:rFonts w:asciiTheme="minorHAnsi" w:hAnsiTheme="minorHAnsi" w:cs="Tahoma"/>
          <w:b/>
          <w:sz w:val="20"/>
          <w:szCs w:val="20"/>
        </w:rPr>
        <w:t>7</w:t>
      </w:r>
      <w:r w:rsidR="00A40DAA" w:rsidRPr="00A40DAA">
        <w:rPr>
          <w:rFonts w:asciiTheme="minorHAnsi" w:hAnsiTheme="minorHAnsi" w:cs="Tahoma"/>
          <w:b/>
          <w:sz w:val="20"/>
          <w:szCs w:val="20"/>
        </w:rPr>
        <w:t xml:space="preserve">. 2020 </w:t>
      </w:r>
      <w:r w:rsidR="004E3D26" w:rsidRPr="00A40DAA">
        <w:rPr>
          <w:rFonts w:asciiTheme="minorHAnsi" w:hAnsiTheme="minorHAnsi" w:cs="Tahoma"/>
          <w:b/>
          <w:sz w:val="20"/>
          <w:szCs w:val="20"/>
        </w:rPr>
        <w:t xml:space="preserve">do </w:t>
      </w:r>
      <w:r w:rsidR="00A40DAA" w:rsidRPr="00A40DAA">
        <w:rPr>
          <w:rFonts w:eastAsia="Times New Roman" w:cs="Tahoma"/>
          <w:b/>
          <w:sz w:val="20"/>
          <w:szCs w:val="20"/>
          <w:lang w:eastAsia="cs-CZ"/>
        </w:rPr>
        <w:t>30</w:t>
      </w:r>
      <w:r w:rsidR="00307D2D" w:rsidRPr="00A40DAA">
        <w:rPr>
          <w:rFonts w:eastAsia="Times New Roman" w:cs="Tahoma"/>
          <w:b/>
          <w:sz w:val="20"/>
          <w:szCs w:val="20"/>
          <w:lang w:eastAsia="cs-CZ"/>
        </w:rPr>
        <w:t>.</w:t>
      </w:r>
      <w:r w:rsidR="003A59A3" w:rsidRPr="00A40DAA">
        <w:rPr>
          <w:rFonts w:eastAsia="Times New Roman" w:cs="Tahoma"/>
          <w:b/>
          <w:sz w:val="20"/>
          <w:szCs w:val="20"/>
          <w:lang w:eastAsia="cs-CZ"/>
        </w:rPr>
        <w:t xml:space="preserve"> </w:t>
      </w:r>
      <w:r w:rsidR="00A40DAA" w:rsidRPr="00A40DAA">
        <w:rPr>
          <w:rFonts w:eastAsia="Times New Roman" w:cs="Tahoma"/>
          <w:b/>
          <w:sz w:val="20"/>
          <w:szCs w:val="20"/>
          <w:lang w:eastAsia="cs-CZ"/>
        </w:rPr>
        <w:t>11</w:t>
      </w:r>
      <w:r w:rsidR="00307D2D" w:rsidRPr="00A40DAA">
        <w:rPr>
          <w:rFonts w:eastAsia="Times New Roman" w:cs="Tahoma"/>
          <w:b/>
          <w:sz w:val="20"/>
          <w:szCs w:val="20"/>
          <w:lang w:eastAsia="cs-CZ"/>
        </w:rPr>
        <w:t>.</w:t>
      </w:r>
      <w:r w:rsidR="003A59A3" w:rsidRPr="00A40DAA">
        <w:rPr>
          <w:rFonts w:eastAsia="Times New Roman" w:cs="Tahoma"/>
          <w:b/>
          <w:sz w:val="20"/>
          <w:szCs w:val="20"/>
          <w:lang w:eastAsia="cs-CZ"/>
        </w:rPr>
        <w:t xml:space="preserve"> </w:t>
      </w:r>
      <w:r w:rsidR="00F93947" w:rsidRPr="00A40DAA">
        <w:rPr>
          <w:rFonts w:eastAsia="Times New Roman" w:cs="Tahoma"/>
          <w:b/>
          <w:sz w:val="20"/>
          <w:szCs w:val="20"/>
          <w:lang w:eastAsia="cs-CZ"/>
        </w:rPr>
        <w:t>20</w:t>
      </w:r>
      <w:r w:rsidR="003C1A71" w:rsidRPr="00A40DAA">
        <w:rPr>
          <w:rFonts w:eastAsia="Times New Roman" w:cs="Tahoma"/>
          <w:b/>
          <w:sz w:val="20"/>
          <w:szCs w:val="20"/>
          <w:lang w:eastAsia="cs-CZ"/>
        </w:rPr>
        <w:t>20</w:t>
      </w:r>
      <w:r w:rsidR="00917E3F" w:rsidRPr="00A40DAA">
        <w:rPr>
          <w:rFonts w:asciiTheme="minorHAnsi" w:hAnsiTheme="minorHAnsi" w:cs="Tahoma"/>
          <w:b/>
          <w:sz w:val="20"/>
          <w:szCs w:val="20"/>
        </w:rPr>
        <w:t xml:space="preserve"> </w:t>
      </w:r>
    </w:p>
    <w:p w:rsidR="008A6F0A" w:rsidRPr="00F93947"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Termín pro dokončení díla je sjednán s vědomím toho, že zahrnuje či může zahrnovat období ztížených klimatických podmínek pro výstavbu.</w:t>
      </w:r>
    </w:p>
    <w:p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5D0C2D">
        <w:rPr>
          <w:rFonts w:asciiTheme="minorHAnsi" w:hAnsiTheme="minorHAnsi" w:cs="Tahoma"/>
          <w:sz w:val="20"/>
          <w:szCs w:val="20"/>
        </w:rPr>
        <w:t xml:space="preserve">Objednatel předá zhotoviteli staveniště </w:t>
      </w:r>
      <w:r w:rsidR="00A40DAA">
        <w:rPr>
          <w:rFonts w:asciiTheme="minorHAnsi" w:hAnsiTheme="minorHAnsi" w:cs="Tahoma"/>
          <w:sz w:val="20"/>
          <w:szCs w:val="20"/>
        </w:rPr>
        <w:t xml:space="preserve">dne </w:t>
      </w:r>
      <w:r w:rsidR="00817EF9">
        <w:rPr>
          <w:rFonts w:asciiTheme="minorHAnsi" w:hAnsiTheme="minorHAnsi" w:cs="Tahoma"/>
          <w:sz w:val="20"/>
          <w:szCs w:val="20"/>
        </w:rPr>
        <w:t>1</w:t>
      </w:r>
      <w:r w:rsidR="00A40DAA">
        <w:rPr>
          <w:rFonts w:asciiTheme="minorHAnsi" w:hAnsiTheme="minorHAnsi" w:cs="Tahoma"/>
          <w:sz w:val="20"/>
          <w:szCs w:val="20"/>
        </w:rPr>
        <w:t xml:space="preserve">. </w:t>
      </w:r>
      <w:r w:rsidR="00817EF9">
        <w:rPr>
          <w:rFonts w:asciiTheme="minorHAnsi" w:hAnsiTheme="minorHAnsi" w:cs="Tahoma"/>
          <w:sz w:val="20"/>
          <w:szCs w:val="20"/>
        </w:rPr>
        <w:t>7</w:t>
      </w:r>
      <w:r w:rsidR="00A40DAA">
        <w:rPr>
          <w:rFonts w:asciiTheme="minorHAnsi" w:hAnsiTheme="minorHAnsi" w:cs="Tahoma"/>
          <w:sz w:val="20"/>
          <w:szCs w:val="20"/>
        </w:rPr>
        <w:t>. 2020</w:t>
      </w:r>
      <w:r w:rsidRPr="005D0C2D">
        <w:rPr>
          <w:rFonts w:asciiTheme="minorHAnsi" w:hAnsiTheme="minorHAnsi" w:cs="Tahoma"/>
          <w:sz w:val="20"/>
          <w:szCs w:val="20"/>
        </w:rPr>
        <w:t>, nedohodnou-li se smluvní strany písemně jinak. Zhotovitel je povinen ve lhůtě dle předchozí věty staveniště převzít. O předání a převzetí staveniště vyhotoví smluvní strany zápis.</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rsidR="005A3F61" w:rsidRDefault="005A3F61"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 xml:space="preserve">Zjistí-li se při kontrole, že zhotovitel porušuje své povinnosti vyplývající z této smlouvy, může objednatel požadovat, aby zhotovitel zajistil nápravu a prováděl dílo řádným způsobem.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rsidR="007A4F36" w:rsidRDefault="007A4F36" w:rsidP="007A4F36">
      <w:pPr>
        <w:pStyle w:val="Odstavecseseznamem"/>
        <w:spacing w:after="60" w:line="240" w:lineRule="auto"/>
        <w:ind w:left="567"/>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Zhotovitel se zavazuje vady uvedené v protokolu o předání díla odstranit do </w:t>
      </w:r>
      <w:proofErr w:type="gramStart"/>
      <w:r w:rsidRPr="003A59A3">
        <w:rPr>
          <w:rFonts w:asciiTheme="minorHAnsi" w:hAnsiTheme="minorHAnsi" w:cs="Tahoma"/>
          <w:sz w:val="20"/>
          <w:szCs w:val="20"/>
        </w:rPr>
        <w:t>10</w:t>
      </w:r>
      <w:r w:rsidR="003C239E" w:rsidRPr="003A59A3">
        <w:rPr>
          <w:rFonts w:asciiTheme="minorHAnsi" w:hAnsiTheme="minorHAnsi" w:cs="Tahoma"/>
          <w:sz w:val="20"/>
          <w:szCs w:val="20"/>
        </w:rPr>
        <w:t>-</w:t>
      </w:r>
      <w:r w:rsidRPr="003A59A3">
        <w:rPr>
          <w:rFonts w:asciiTheme="minorHAnsi" w:hAnsiTheme="minorHAnsi" w:cs="Tahoma"/>
          <w:sz w:val="20"/>
          <w:szCs w:val="20"/>
        </w:rPr>
        <w:t>ti</w:t>
      </w:r>
      <w:proofErr w:type="gramEnd"/>
      <w:r w:rsidRPr="003A59A3">
        <w:rPr>
          <w:rFonts w:asciiTheme="minorHAnsi" w:hAnsiTheme="minorHAnsi" w:cs="Tahoma"/>
          <w:sz w:val="20"/>
          <w:szCs w:val="20"/>
        </w:rPr>
        <w:t xml:space="preserve"> dnů ode dne předání a převzetí</w:t>
      </w:r>
      <w:r w:rsidR="003C239E" w:rsidRPr="003A59A3">
        <w:rPr>
          <w:rFonts w:asciiTheme="minorHAnsi" w:hAnsiTheme="minorHAnsi" w:cs="Tahoma"/>
          <w:sz w:val="20"/>
          <w:szCs w:val="20"/>
        </w:rPr>
        <w:t xml:space="preserve"> díla, nebude-li dohodnuto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rsidR="008A6F0A" w:rsidRDefault="008A6F0A" w:rsidP="008A6F0A">
      <w:pPr>
        <w:tabs>
          <w:tab w:val="num" w:pos="540"/>
        </w:tabs>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Zařízení staveniště předá objednatel zhotoviteli v rozsahu:  </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el. energie</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na vodovod</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Vodné, stočné, elektrickou energii a další média odebraná při provádění díla hradí zhotovitel. Zhotovitel zabezpečí na své náklady odběrné místo a měření odběru médií. Odběrná místa budou po celou dobu </w:t>
      </w:r>
      <w:r w:rsidRPr="003A59A3">
        <w:rPr>
          <w:rFonts w:asciiTheme="minorHAnsi" w:hAnsiTheme="minorHAnsi" w:cs="Tahoma"/>
          <w:sz w:val="20"/>
          <w:szCs w:val="20"/>
        </w:rPr>
        <w:t>výstavby přístupná objednateli a osobě vykonávající TDI. Pokud bude zhotovitel odebírat výše uvedené od</w:t>
      </w:r>
      <w:r w:rsidR="003861DE" w:rsidRPr="003A59A3">
        <w:rPr>
          <w:rFonts w:asciiTheme="minorHAnsi" w:hAnsiTheme="minorHAnsi" w:cs="Tahoma"/>
          <w:sz w:val="20"/>
          <w:szCs w:val="20"/>
        </w:rPr>
        <w:t xml:space="preserve"> 3. osoby </w:t>
      </w:r>
      <w:r w:rsidR="003A59A3" w:rsidRPr="003A59A3">
        <w:rPr>
          <w:rFonts w:asciiTheme="minorHAnsi" w:hAnsiTheme="minorHAnsi" w:cs="Tahoma"/>
          <w:sz w:val="20"/>
          <w:szCs w:val="20"/>
        </w:rPr>
        <w:t>uzavře</w:t>
      </w:r>
      <w:r w:rsidRPr="003A59A3">
        <w:rPr>
          <w:rFonts w:asciiTheme="minorHAnsi" w:hAnsiTheme="minorHAnsi" w:cs="Tahoma"/>
          <w:sz w:val="20"/>
          <w:szCs w:val="20"/>
        </w:rPr>
        <w:t xml:space="preserve"> s tímto subjektem písemnou dohodu o způsobu úhrady za jejich odběr.</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po celou dobu provádění plnění podle této smlouvy disponovat potřebnou kvalifikací. Zhotovitel je na žádost objednatele povinen existenci skutečností prokazujících potřebnou </w:t>
      </w:r>
      <w:r w:rsidRPr="009E0D80">
        <w:rPr>
          <w:rFonts w:asciiTheme="minorHAnsi" w:hAnsiTheme="minorHAnsi" w:cs="Tahoma"/>
          <w:sz w:val="20"/>
          <w:szCs w:val="20"/>
        </w:rPr>
        <w:lastRenderedPageBreak/>
        <w:t>kvalifikaci objednateli prokázat ve lhůtě stanovené objednatelem a způsobem dle požadavku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2" w:name="_Ref435456091"/>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2"/>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odpovědnosti za škodu způsobenou při výkonu své činnosti třetím osobám s pojistným plněním ve </w:t>
      </w:r>
      <w:r w:rsidRPr="004522E3">
        <w:rPr>
          <w:rFonts w:asciiTheme="minorHAnsi" w:hAnsiTheme="minorHAnsi" w:cs="Tahoma"/>
          <w:sz w:val="20"/>
          <w:szCs w:val="20"/>
        </w:rPr>
        <w:t xml:space="preserve">výši nejméně </w:t>
      </w:r>
      <w:r w:rsidR="00626E83">
        <w:rPr>
          <w:rFonts w:asciiTheme="minorHAnsi" w:hAnsiTheme="minorHAnsi" w:cs="Tahoma"/>
          <w:sz w:val="20"/>
          <w:szCs w:val="20"/>
        </w:rPr>
        <w:t>5</w:t>
      </w:r>
      <w:r w:rsidRPr="004522E3">
        <w:rPr>
          <w:rFonts w:asciiTheme="minorHAnsi" w:hAnsiTheme="minorHAnsi" w:cs="Tahoma"/>
          <w:sz w:val="20"/>
          <w:szCs w:val="20"/>
        </w:rPr>
        <w:t> 000 000,- Kč</w:t>
      </w:r>
      <w:r w:rsidRPr="009E0D80">
        <w:rPr>
          <w:rFonts w:asciiTheme="minorHAnsi" w:hAnsiTheme="minorHAnsi" w:cs="Tahoma"/>
          <w:sz w:val="20"/>
          <w:szCs w:val="20"/>
        </w:rPr>
        <w:t xml:space="preserve">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 být označen jako její příloha. Porušení kterékoliv povinnosti uvedené v tomto odstavci je podstatným porušením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rsidR="00A40DAA" w:rsidRDefault="00A40DAA" w:rsidP="007A4F36">
      <w:pPr>
        <w:pStyle w:val="Odstavecseseznamem"/>
        <w:spacing w:after="0" w:line="240" w:lineRule="auto"/>
        <w:ind w:left="360"/>
        <w:rPr>
          <w:rFonts w:asciiTheme="minorHAnsi" w:hAnsiTheme="minorHAnsi" w:cs="Tahoma"/>
          <w:b/>
        </w:rPr>
      </w:pPr>
    </w:p>
    <w:p w:rsidR="00A40DAA" w:rsidRPr="00BB0568" w:rsidRDefault="00A40DAA" w:rsidP="007A4F36">
      <w:pPr>
        <w:pStyle w:val="Odstavecseseznamem"/>
        <w:spacing w:after="0" w:line="240" w:lineRule="auto"/>
        <w:ind w:left="360"/>
        <w:rPr>
          <w:rFonts w:asciiTheme="minorHAnsi" w:hAnsiTheme="minorHAnsi" w:cs="Tahoma"/>
          <w:b/>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w:t>
      </w:r>
      <w:r w:rsidRPr="009E0D80">
        <w:rPr>
          <w:rFonts w:asciiTheme="minorHAnsi" w:hAnsiTheme="minorHAnsi" w:cs="Tahoma"/>
          <w:sz w:val="20"/>
          <w:szCs w:val="20"/>
        </w:rPr>
        <w:lastRenderedPageBreak/>
        <w:t>užívání díla, a to po celou dobu záruky za jakost. Zhotovitel poskytuje objednateli záruku za to, že dílo bude po celou dobu záruky za jakost způsobilé k užívání za účelem, uvedeným v této smlouvě.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rsidR="004522E3" w:rsidRDefault="004522E3" w:rsidP="004522E3">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rsidR="009B2104" w:rsidRPr="009B2104" w:rsidRDefault="009B2104" w:rsidP="009B2104">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Smluvní pokuta je splatná ve lhůtě 10 dnů ode dne doručení výzvy objednatele zhotoviteli k úhradě smluvní pokuty.</w:t>
      </w:r>
    </w:p>
    <w:p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rsidR="00814E25" w:rsidRPr="009E0D80" w:rsidRDefault="00814E25"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rsidR="00832A63" w:rsidRPr="009E0D80" w:rsidRDefault="00832A63" w:rsidP="00832A63">
      <w:pPr>
        <w:pStyle w:val="Odstavecseseznamem"/>
        <w:spacing w:after="0" w:line="240" w:lineRule="auto"/>
        <w:ind w:left="360"/>
        <w:rPr>
          <w:rFonts w:asciiTheme="minorHAnsi" w:hAnsiTheme="minorHAnsi" w:cs="Tahoma"/>
        </w:rPr>
      </w:pP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rsidR="008A6F0A" w:rsidRPr="009E0D80" w:rsidRDefault="008A6F0A"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br/>
      </w:r>
      <w:r w:rsidRPr="009E0D80">
        <w:rPr>
          <w:rFonts w:asciiTheme="minorHAnsi" w:hAnsiTheme="minorHAnsi" w:cs="Tahoma"/>
          <w:b/>
          <w:sz w:val="24"/>
          <w:szCs w:val="24"/>
          <w:lang w:eastAsia="cs-CZ"/>
        </w:rPr>
        <w:t>Závěrečná ustanovení</w:t>
      </w:r>
      <w:bookmarkStart w:id="3" w:name="OLE_LINK1"/>
    </w:p>
    <w:p w:rsidR="00635D55" w:rsidRPr="009E0D80" w:rsidRDefault="00635D55" w:rsidP="00635D55">
      <w:pPr>
        <w:pStyle w:val="Odstavecseseznamem"/>
        <w:spacing w:after="0" w:line="240" w:lineRule="auto"/>
        <w:ind w:left="360"/>
        <w:rPr>
          <w:rFonts w:asciiTheme="minorHAnsi" w:hAnsiTheme="minorHAnsi" w:cs="Tahoma"/>
        </w:rPr>
      </w:pPr>
    </w:p>
    <w:bookmarkEnd w:id="3"/>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Tato smlouva je vyhotovena ve třech vyhotoveních, které mají platnost a závaznost originálu. Objednatel obdrží dvě vyhotovení a jedno vyhotovení obdrží zhotovitel.</w:t>
      </w:r>
    </w:p>
    <w:p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rsidR="008A6F0A" w:rsidRPr="009E0D80" w:rsidRDefault="008A6F0A" w:rsidP="008A6F0A">
      <w:pPr>
        <w:spacing w:after="0" w:line="240" w:lineRule="auto"/>
        <w:jc w:val="center"/>
        <w:rPr>
          <w:rFonts w:asciiTheme="minorHAnsi" w:hAnsiTheme="minorHAnsi" w:cs="Tahoma"/>
          <w:sz w:val="20"/>
          <w:szCs w:val="20"/>
        </w:rPr>
      </w:pPr>
    </w:p>
    <w:p w:rsidR="008A6F0A" w:rsidRPr="009E0D80" w:rsidRDefault="008A6F0A" w:rsidP="008A6F0A">
      <w:pPr>
        <w:spacing w:after="0" w:line="240" w:lineRule="auto"/>
        <w:rPr>
          <w:rFonts w:asciiTheme="minorHAnsi" w:hAnsiTheme="minorHAnsi" w:cs="Tahoma"/>
          <w:color w:val="FF0000"/>
          <w:sz w:val="20"/>
          <w:szCs w:val="20"/>
          <w:highlight w:val="yellow"/>
        </w:rPr>
      </w:pPr>
    </w:p>
    <w:p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rsidR="007A4F36" w:rsidRDefault="007A4F36" w:rsidP="007A4F36">
      <w:pPr>
        <w:spacing w:after="0" w:line="240" w:lineRule="auto"/>
        <w:jc w:val="both"/>
        <w:rPr>
          <w:rFonts w:asciiTheme="minorHAnsi" w:hAnsiTheme="minorHAnsi" w:cs="Tahoma"/>
          <w:sz w:val="20"/>
          <w:szCs w:val="20"/>
        </w:rPr>
      </w:pPr>
    </w:p>
    <w:p w:rsidR="007A4F36" w:rsidRDefault="007A4F36" w:rsidP="007A4F36">
      <w:pPr>
        <w:spacing w:after="0" w:line="240" w:lineRule="auto"/>
        <w:jc w:val="both"/>
        <w:rPr>
          <w:rFonts w:asciiTheme="minorHAnsi" w:hAnsiTheme="minorHAnsi" w:cs="Tahoma"/>
          <w:sz w:val="20"/>
          <w:szCs w:val="20"/>
        </w:rPr>
      </w:pPr>
    </w:p>
    <w:p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rsidTr="00015F61">
        <w:tc>
          <w:tcPr>
            <w:tcW w:w="4219" w:type="dxa"/>
          </w:tcPr>
          <w:p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Pr>
          <w:p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rsidTr="00015F61">
        <w:trPr>
          <w:trHeight w:val="1588"/>
        </w:trPr>
        <w:tc>
          <w:tcPr>
            <w:tcW w:w="421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p w:rsidR="00015F61" w:rsidRPr="002009EE" w:rsidRDefault="00015F61" w:rsidP="00070E9B">
            <w:pPr>
              <w:pStyle w:val="Normlnweb"/>
              <w:spacing w:line="276" w:lineRule="auto"/>
              <w:jc w:val="both"/>
              <w:rPr>
                <w:rFonts w:ascii="Calibri" w:hAnsi="Calibri" w:cs="Tahoma"/>
                <w:sz w:val="20"/>
                <w:szCs w:val="20"/>
              </w:rPr>
            </w:pP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tc>
      </w:tr>
      <w:tr w:rsidR="00015F61" w:rsidRPr="002009EE" w:rsidTr="00015F61">
        <w:tc>
          <w:tcPr>
            <w:tcW w:w="4219" w:type="dxa"/>
            <w:tcBorders>
              <w:top w:val="single" w:sz="4" w:space="0" w:color="auto"/>
            </w:tcBorders>
          </w:tcPr>
          <w:p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rsidR="00015F61" w:rsidRPr="002009EE" w:rsidRDefault="00015F61" w:rsidP="00015F61">
            <w:pPr>
              <w:pStyle w:val="Normlnweb"/>
              <w:spacing w:before="0" w:beforeAutospacing="0" w:after="0" w:afterAutospacing="0"/>
              <w:jc w:val="both"/>
              <w:rPr>
                <w:rFonts w:ascii="Calibri" w:hAnsi="Calibri" w:cs="Tahoma"/>
                <w:sz w:val="20"/>
                <w:szCs w:val="20"/>
              </w:rPr>
            </w:pPr>
          </w:p>
          <w:p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rsidR="00B5500F" w:rsidRPr="009E0D80" w:rsidRDefault="00BB6F2E" w:rsidP="00015F61">
      <w:pPr>
        <w:spacing w:after="0" w:line="240" w:lineRule="auto"/>
        <w:rPr>
          <w:rFonts w:asciiTheme="minorHAnsi" w:hAnsiTheme="minorHAnsi"/>
        </w:rPr>
      </w:pPr>
    </w:p>
    <w:sectPr w:rsidR="00B5500F" w:rsidRPr="009E0D80" w:rsidSect="00F93947">
      <w:headerReference w:type="default" r:id="rId9"/>
      <w:headerReference w:type="first" r:id="rId10"/>
      <w:pgSz w:w="11906" w:h="16838"/>
      <w:pgMar w:top="167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2E" w:rsidRDefault="00BB6F2E" w:rsidP="009E0D80">
      <w:pPr>
        <w:spacing w:after="0" w:line="240" w:lineRule="auto"/>
      </w:pPr>
      <w:r>
        <w:separator/>
      </w:r>
    </w:p>
  </w:endnote>
  <w:endnote w:type="continuationSeparator" w:id="0">
    <w:p w:rsidR="00BB6F2E" w:rsidRDefault="00BB6F2E"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2E" w:rsidRDefault="00BB6F2E" w:rsidP="009E0D80">
      <w:pPr>
        <w:spacing w:after="0" w:line="240" w:lineRule="auto"/>
      </w:pPr>
      <w:r>
        <w:separator/>
      </w:r>
    </w:p>
  </w:footnote>
  <w:footnote w:type="continuationSeparator" w:id="0">
    <w:p w:rsidR="00BB6F2E" w:rsidRDefault="00BB6F2E"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80" w:rsidRDefault="009E0D80">
    <w:pPr>
      <w:pStyle w:val="Zhlav"/>
    </w:pPr>
  </w:p>
  <w:p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AB" w:rsidRPr="00876E19" w:rsidRDefault="00F93947" w:rsidP="00DE01AB">
    <w:pPr>
      <w:suppressAutoHyphens w:val="0"/>
      <w:spacing w:after="0" w:line="240" w:lineRule="auto"/>
      <w:ind w:right="-711"/>
      <w:jc w:val="right"/>
      <w:rPr>
        <w:rFonts w:eastAsia="Times New Roman" w:cs="TimesNewRomanPSMT"/>
        <w:bCs/>
        <w:color w:val="A6A6A6"/>
        <w:sz w:val="20"/>
        <w:szCs w:val="20"/>
        <w:lang w:eastAsia="cs-CZ"/>
      </w:rPr>
    </w:pPr>
    <w:r w:rsidRPr="00876E19">
      <w:rPr>
        <w:noProof/>
        <w:lang w:eastAsia="cs-CZ"/>
      </w:rPr>
      <w:drawing>
        <wp:anchor distT="0" distB="0" distL="114300" distR="114300" simplePos="0" relativeHeight="251664384" behindDoc="0" locked="0" layoutInCell="1" allowOverlap="1" wp14:anchorId="730B989E" wp14:editId="1EEAE54E">
          <wp:simplePos x="0" y="0"/>
          <wp:positionH relativeFrom="column">
            <wp:posOffset>2065655</wp:posOffset>
          </wp:positionH>
          <wp:positionV relativeFrom="paragraph">
            <wp:posOffset>-56515</wp:posOffset>
          </wp:positionV>
          <wp:extent cx="704850" cy="822960"/>
          <wp:effectExtent l="0" t="0" r="0" b="0"/>
          <wp:wrapNone/>
          <wp:docPr id="3" name="Obrázek 3"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6E19">
      <w:rPr>
        <w:rFonts w:ascii="Times New Roman" w:eastAsia="Times New Roman" w:hAnsi="Times New Roman" w:cs="Times New Roman"/>
        <w:noProof/>
        <w:sz w:val="24"/>
        <w:szCs w:val="24"/>
        <w:lang w:eastAsia="cs-CZ"/>
      </w:rPr>
      <w:drawing>
        <wp:anchor distT="0" distB="0" distL="114300" distR="114300" simplePos="0" relativeHeight="251663360" behindDoc="0" locked="0" layoutInCell="1" allowOverlap="1" wp14:anchorId="346B9736" wp14:editId="1E94BD19">
          <wp:simplePos x="0" y="0"/>
          <wp:positionH relativeFrom="column">
            <wp:posOffset>-337820</wp:posOffset>
          </wp:positionH>
          <wp:positionV relativeFrom="paragraph">
            <wp:posOffset>76835</wp:posOffset>
          </wp:positionV>
          <wp:extent cx="1619250" cy="474980"/>
          <wp:effectExtent l="0" t="0" r="0" b="1270"/>
          <wp:wrapNone/>
          <wp:docPr id="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sidR="00CE54CB" w:rsidRPr="00876E19">
      <w:rPr>
        <w:rFonts w:eastAsia="Times New Roman" w:cs="TimesNewRomanPSMT"/>
        <w:bCs/>
        <w:color w:val="A6A6A6"/>
        <w:sz w:val="20"/>
        <w:szCs w:val="20"/>
        <w:lang w:eastAsia="cs-CZ"/>
      </w:rPr>
      <w:t>M</w:t>
    </w:r>
    <w:r w:rsidRPr="00876E19">
      <w:rPr>
        <w:rFonts w:eastAsia="Times New Roman" w:cs="TimesNewRomanPSMT"/>
        <w:bCs/>
        <w:color w:val="A6A6A6"/>
        <w:sz w:val="20"/>
        <w:szCs w:val="20"/>
        <w:lang w:eastAsia="cs-CZ"/>
      </w:rPr>
      <w:t>ěsto Kostelec nad Orlicí</w:t>
    </w:r>
  </w:p>
  <w:p w:rsidR="00DE01AB" w:rsidRPr="00876E19" w:rsidRDefault="00DE01AB" w:rsidP="00D407BC">
    <w:pPr>
      <w:tabs>
        <w:tab w:val="left" w:pos="3930"/>
        <w:tab w:val="left" w:pos="6225"/>
        <w:tab w:val="left" w:pos="6439"/>
        <w:tab w:val="right" w:pos="9781"/>
      </w:tabs>
      <w:suppressAutoHyphens w:val="0"/>
      <w:spacing w:after="0" w:line="240" w:lineRule="auto"/>
      <w:ind w:right="-711"/>
      <w:rPr>
        <w:rFonts w:eastAsia="Times New Roman" w:cs="TimesNewRomanPSMT"/>
        <w:bCs/>
        <w:color w:val="A6A6A6"/>
        <w:sz w:val="20"/>
        <w:szCs w:val="20"/>
        <w:lang w:eastAsia="cs-CZ"/>
      </w:rPr>
    </w:pPr>
    <w:r w:rsidRPr="00876E19">
      <w:rPr>
        <w:rFonts w:eastAsia="Times New Roman" w:cs="TimesNewRomanPSMT"/>
        <w:bCs/>
        <w:color w:val="A6A6A6"/>
        <w:sz w:val="20"/>
        <w:szCs w:val="20"/>
        <w:lang w:eastAsia="cs-CZ"/>
      </w:rPr>
      <w:tab/>
    </w:r>
    <w:r w:rsidRPr="00876E19">
      <w:rPr>
        <w:rFonts w:eastAsia="Times New Roman" w:cs="TimesNewRomanPSMT"/>
        <w:bCs/>
        <w:color w:val="A6A6A6"/>
        <w:sz w:val="20"/>
        <w:szCs w:val="20"/>
        <w:lang w:eastAsia="cs-CZ"/>
      </w:rPr>
      <w:tab/>
    </w:r>
    <w:r w:rsidR="00D407BC" w:rsidRPr="00876E19">
      <w:rPr>
        <w:rFonts w:eastAsia="Times New Roman" w:cs="TimesNewRomanPSMT"/>
        <w:bCs/>
        <w:color w:val="A6A6A6"/>
        <w:sz w:val="20"/>
        <w:szCs w:val="20"/>
        <w:lang w:eastAsia="cs-CZ"/>
      </w:rPr>
      <w:tab/>
    </w:r>
    <w:r w:rsidRPr="00876E19">
      <w:rPr>
        <w:rFonts w:eastAsia="Times New Roman" w:cs="TimesNewRomanPSMT"/>
        <w:bCs/>
        <w:color w:val="A6A6A6"/>
        <w:sz w:val="20"/>
        <w:szCs w:val="20"/>
        <w:lang w:eastAsia="cs-CZ"/>
      </w:rPr>
      <w:tab/>
      <w:t>Příloha č. 2 Výzvy k podání nabídek</w:t>
    </w:r>
  </w:p>
  <w:p w:rsidR="00817EF9" w:rsidRPr="00E56231" w:rsidRDefault="00DE01AB" w:rsidP="00817EF9">
    <w:pPr>
      <w:tabs>
        <w:tab w:val="left" w:pos="3060"/>
        <w:tab w:val="right" w:pos="9781"/>
      </w:tabs>
      <w:ind w:right="-711"/>
      <w:jc w:val="right"/>
      <w:rPr>
        <w:rFonts w:asciiTheme="minorHAnsi" w:hAnsiTheme="minorHAnsi" w:cs="TimesNewRomanPSMT"/>
        <w:bCs/>
        <w:color w:val="A6A6A6" w:themeColor="background1" w:themeShade="A6"/>
        <w:sz w:val="20"/>
        <w:szCs w:val="20"/>
      </w:rPr>
    </w:pPr>
    <w:r w:rsidRPr="00876E19">
      <w:rPr>
        <w:rFonts w:eastAsia="Times New Roman" w:cs="TimesNewRomanPSMT"/>
        <w:bCs/>
        <w:color w:val="A6A6A6"/>
        <w:sz w:val="20"/>
        <w:szCs w:val="20"/>
        <w:lang w:eastAsia="cs-CZ"/>
      </w:rPr>
      <w:t xml:space="preserve"> </w:t>
    </w:r>
    <w:r w:rsidR="00817EF9" w:rsidRPr="008D6911">
      <w:rPr>
        <w:rFonts w:asciiTheme="minorHAnsi" w:hAnsiTheme="minorHAnsi" w:cs="TimesNewRomanPSMT"/>
        <w:bCs/>
        <w:color w:val="A6A6A6" w:themeColor="background1" w:themeShade="A6"/>
        <w:sz w:val="20"/>
        <w:szCs w:val="20"/>
      </w:rPr>
      <w:t xml:space="preserve">Oprava </w:t>
    </w:r>
    <w:r w:rsidR="00D80633">
      <w:rPr>
        <w:rFonts w:asciiTheme="minorHAnsi" w:hAnsiTheme="minorHAnsi" w:cs="TimesNewRomanPSMT"/>
        <w:bCs/>
        <w:color w:val="A6A6A6" w:themeColor="background1" w:themeShade="A6"/>
        <w:sz w:val="20"/>
        <w:szCs w:val="20"/>
      </w:rPr>
      <w:t>místní komunikace</w:t>
    </w:r>
    <w:r w:rsidR="00817EF9" w:rsidRPr="008D6911">
      <w:rPr>
        <w:rFonts w:asciiTheme="minorHAnsi" w:hAnsiTheme="minorHAnsi" w:cs="TimesNewRomanPSMT"/>
        <w:bCs/>
        <w:color w:val="A6A6A6" w:themeColor="background1" w:themeShade="A6"/>
        <w:sz w:val="20"/>
        <w:szCs w:val="20"/>
      </w:rPr>
      <w:t xml:space="preserve"> ul. </w:t>
    </w:r>
    <w:proofErr w:type="spellStart"/>
    <w:r w:rsidR="00817EF9" w:rsidRPr="008D6911">
      <w:rPr>
        <w:rFonts w:asciiTheme="minorHAnsi" w:hAnsiTheme="minorHAnsi" w:cs="TimesNewRomanPSMT"/>
        <w:bCs/>
        <w:color w:val="A6A6A6" w:themeColor="background1" w:themeShade="A6"/>
        <w:sz w:val="20"/>
        <w:szCs w:val="20"/>
      </w:rPr>
      <w:t>Stradinská</w:t>
    </w:r>
    <w:proofErr w:type="spellEnd"/>
    <w:r w:rsidR="00817EF9" w:rsidRPr="008D6911">
      <w:rPr>
        <w:rFonts w:asciiTheme="minorHAnsi" w:hAnsiTheme="minorHAnsi" w:cs="TimesNewRomanPSMT"/>
        <w:bCs/>
        <w:color w:val="A6A6A6" w:themeColor="background1" w:themeShade="A6"/>
        <w:sz w:val="20"/>
        <w:szCs w:val="20"/>
      </w:rPr>
      <w:t xml:space="preserve"> Kostelec nad Orlicí</w:t>
    </w:r>
  </w:p>
  <w:p w:rsidR="00DE01AB" w:rsidRPr="00876E19" w:rsidRDefault="00DE01AB" w:rsidP="00D66FBD">
    <w:pPr>
      <w:suppressAutoHyphens w:val="0"/>
      <w:spacing w:after="0" w:line="240" w:lineRule="auto"/>
      <w:ind w:right="-711"/>
      <w:jc w:val="right"/>
      <w:rPr>
        <w:rFonts w:ascii="Times New Roman" w:eastAsia="Times New Roman" w:hAnsi="Times New Roman" w:cs="Times New Roman"/>
        <w:sz w:val="24"/>
        <w:szCs w:val="24"/>
        <w:lang w:eastAsia="cs-CZ"/>
      </w:rPr>
    </w:pPr>
  </w:p>
  <w:p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6CC5"/>
    <w:rsid w:val="000A7C21"/>
    <w:rsid w:val="000F1C95"/>
    <w:rsid w:val="00116A83"/>
    <w:rsid w:val="001A5D77"/>
    <w:rsid w:val="001C04FB"/>
    <w:rsid w:val="001D7815"/>
    <w:rsid w:val="00204245"/>
    <w:rsid w:val="00250248"/>
    <w:rsid w:val="00253F30"/>
    <w:rsid w:val="00256AFF"/>
    <w:rsid w:val="002B754E"/>
    <w:rsid w:val="002E4A59"/>
    <w:rsid w:val="00307D2D"/>
    <w:rsid w:val="003519C9"/>
    <w:rsid w:val="00361950"/>
    <w:rsid w:val="0037344C"/>
    <w:rsid w:val="0038039A"/>
    <w:rsid w:val="003861DE"/>
    <w:rsid w:val="00394E46"/>
    <w:rsid w:val="003A59A3"/>
    <w:rsid w:val="003C1A71"/>
    <w:rsid w:val="003C239E"/>
    <w:rsid w:val="00444CA2"/>
    <w:rsid w:val="004522E3"/>
    <w:rsid w:val="00483AF9"/>
    <w:rsid w:val="004922B2"/>
    <w:rsid w:val="00496FF0"/>
    <w:rsid w:val="004E3D26"/>
    <w:rsid w:val="00504A5A"/>
    <w:rsid w:val="005204F8"/>
    <w:rsid w:val="0058330B"/>
    <w:rsid w:val="005A3F61"/>
    <w:rsid w:val="005A7820"/>
    <w:rsid w:val="00606B43"/>
    <w:rsid w:val="00626E83"/>
    <w:rsid w:val="00633F9E"/>
    <w:rsid w:val="00635D55"/>
    <w:rsid w:val="006673BA"/>
    <w:rsid w:val="0069141E"/>
    <w:rsid w:val="006B1F3E"/>
    <w:rsid w:val="006C2946"/>
    <w:rsid w:val="00701C7C"/>
    <w:rsid w:val="007A4951"/>
    <w:rsid w:val="007A4F36"/>
    <w:rsid w:val="007B7937"/>
    <w:rsid w:val="007C5C05"/>
    <w:rsid w:val="007C6269"/>
    <w:rsid w:val="007F14F2"/>
    <w:rsid w:val="008022A4"/>
    <w:rsid w:val="00814E25"/>
    <w:rsid w:val="00817EF9"/>
    <w:rsid w:val="00830CC2"/>
    <w:rsid w:val="00832A63"/>
    <w:rsid w:val="00876E19"/>
    <w:rsid w:val="00880765"/>
    <w:rsid w:val="008862BC"/>
    <w:rsid w:val="008A6F0A"/>
    <w:rsid w:val="008C2786"/>
    <w:rsid w:val="00915D98"/>
    <w:rsid w:val="00917E3F"/>
    <w:rsid w:val="009B2104"/>
    <w:rsid w:val="009E0D80"/>
    <w:rsid w:val="00A40DAA"/>
    <w:rsid w:val="00A734C7"/>
    <w:rsid w:val="00A82A4F"/>
    <w:rsid w:val="00A9166D"/>
    <w:rsid w:val="00AC7416"/>
    <w:rsid w:val="00B1322B"/>
    <w:rsid w:val="00B147C2"/>
    <w:rsid w:val="00B41D0C"/>
    <w:rsid w:val="00B75476"/>
    <w:rsid w:val="00BA574C"/>
    <w:rsid w:val="00BB0568"/>
    <w:rsid w:val="00BB6F2E"/>
    <w:rsid w:val="00BC23A2"/>
    <w:rsid w:val="00BD2485"/>
    <w:rsid w:val="00BE7232"/>
    <w:rsid w:val="00C0609B"/>
    <w:rsid w:val="00C4187C"/>
    <w:rsid w:val="00CB24F6"/>
    <w:rsid w:val="00CE4429"/>
    <w:rsid w:val="00CE54CB"/>
    <w:rsid w:val="00CE733F"/>
    <w:rsid w:val="00D2400E"/>
    <w:rsid w:val="00D407BC"/>
    <w:rsid w:val="00D66FBD"/>
    <w:rsid w:val="00D80633"/>
    <w:rsid w:val="00D845C6"/>
    <w:rsid w:val="00DD3DFC"/>
    <w:rsid w:val="00DE01AB"/>
    <w:rsid w:val="00DE4D90"/>
    <w:rsid w:val="00E05329"/>
    <w:rsid w:val="00E115DB"/>
    <w:rsid w:val="00E8526C"/>
    <w:rsid w:val="00E93515"/>
    <w:rsid w:val="00F0146C"/>
    <w:rsid w:val="00F36AC9"/>
    <w:rsid w:val="00F75A00"/>
    <w:rsid w:val="00F93947"/>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CD3F9-0572-4367-ACF3-5A3B469B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5876</Words>
  <Characters>34671</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8</cp:revision>
  <dcterms:created xsi:type="dcterms:W3CDTF">2019-03-07T13:38:00Z</dcterms:created>
  <dcterms:modified xsi:type="dcterms:W3CDTF">2020-03-06T11:43:00Z</dcterms:modified>
</cp:coreProperties>
</file>